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50D" w:rsidRDefault="0003750D" w:rsidP="0003750D">
      <w:pPr>
        <w:pStyle w:val="Title"/>
        <w:rPr>
          <w:rFonts w:asciiTheme="minorHAnsi" w:hAnsiTheme="minorHAnsi" w:cstheme="minorHAnsi"/>
          <w:sz w:val="72"/>
        </w:rPr>
      </w:pPr>
      <w:r>
        <w:rPr>
          <w:rFonts w:asciiTheme="minorHAnsi" w:hAnsiTheme="minorHAnsi" w:cstheme="minorHAnsi"/>
          <w:sz w:val="72"/>
        </w:rPr>
        <w:t>Treasurer’s Report 2020</w:t>
      </w:r>
    </w:p>
    <w:p w:rsidR="0003750D" w:rsidRDefault="0003750D" w:rsidP="0003750D"/>
    <w:p w:rsidR="0003750D" w:rsidRPr="0003750D" w:rsidRDefault="0003750D" w:rsidP="0003750D">
      <w:pPr>
        <w:rPr>
          <w:rFonts w:ascii="Arial" w:hAnsi="Arial" w:cs="Arial"/>
          <w:sz w:val="24"/>
          <w:szCs w:val="24"/>
        </w:rPr>
      </w:pP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Brief Summary of Finances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The good news is that if you’re bored by accounts you may switch off – our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safety margin remains comfortable at more than a year’s expenditure and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receipts exceeded payments again. If you’re worried by them you may relax a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little. We had “positive cash flow” – partly because we spent relatively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little on medals this year but OTOH we donated some of our surplus cash to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help EAMA pay for the home countries x-country match.  If we netted out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self-balancing items where the host club bears the risk (and half of the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EAMA x-country where EAMA bears half the risk) and our contribution to the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international, then our bank balance is just over twice annual expenditure.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The bank balance has increased from £18,331 to £19,756 (with cash in hand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declining from £-521 to £-605, a technical but non-urgent problem). The main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reasons are, firstly, an increase in membership subscriptions and a welcome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and overdue reduction in affiliation fees that still swallow up more than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half those subscriptions and, secondly, a reduction in purchases of medals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after the previous committee used a chunk of their surplus cash to stock up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on them. OTOH, there has been a modest reduction in the temporary boost to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the bank balance through the early payment of T&amp;F League fees and membership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subscriptions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Our a</w:t>
      </w:r>
      <w:bookmarkStart w:id="0" w:name="_GoBack"/>
      <w:bookmarkEnd w:id="0"/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ttempts to utilise the surplus cash by paying officials’ expenses and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having an “awards evening” (afternoon) with the AGM partially offset these.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There has been an increase in expenses claims but the amount of unclaimed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expenses is probably the largest single cause of our surplus.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I have prepared guesstimated accrual-basis income and expenditure accounts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for the Committee as these are useful for planning budgets: coincidentally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they show a similar level of surplus for 2019 as the cash basis receipts,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with the accumulated surplus only moderately smaller, so I have less qualms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than usual in producing cash-basis accounts.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One might suggest that we reduce second claim membership by £1 instead of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increasing first claim by £4 but that could involve dozens of £1 refunds to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enthusiastic members who have renewed for 2020 instead of waiting until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March to renew for 2020/1.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I attach spreadsheet of accounts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Best regards,</w:t>
      </w:r>
      <w:r w:rsidRPr="0003750D">
        <w:rPr>
          <w:rFonts w:ascii="Arial" w:hAnsi="Arial" w:cs="Arial"/>
          <w:color w:val="1D2228"/>
          <w:sz w:val="24"/>
          <w:szCs w:val="24"/>
        </w:rPr>
        <w:br/>
      </w:r>
      <w:r w:rsidRPr="0003750D">
        <w:rPr>
          <w:rFonts w:ascii="Arial" w:hAnsi="Arial" w:cs="Arial"/>
          <w:color w:val="1D2228"/>
          <w:sz w:val="24"/>
          <w:szCs w:val="24"/>
          <w:shd w:val="clear" w:color="auto" w:fill="FFFFFF"/>
        </w:rPr>
        <w:t>John</w:t>
      </w:r>
    </w:p>
    <w:sectPr w:rsidR="0003750D" w:rsidRPr="00037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0D"/>
    <w:rsid w:val="000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E466"/>
  <w15:chartTrackingRefBased/>
  <w15:docId w15:val="{82E3E258-4CBF-44C5-8ACF-CCCBA6FF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75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5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HOLLICK</dc:creator>
  <cp:keywords/>
  <dc:description/>
  <cp:lastModifiedBy>Carey HOLLICK</cp:lastModifiedBy>
  <cp:revision>1</cp:revision>
  <dcterms:created xsi:type="dcterms:W3CDTF">2020-01-05T01:41:00Z</dcterms:created>
  <dcterms:modified xsi:type="dcterms:W3CDTF">2020-01-05T01:42:00Z</dcterms:modified>
</cp:coreProperties>
</file>